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37" w:rsidRDefault="00A42D37" w:rsidP="00A42D37">
      <w:pPr>
        <w:spacing w:after="0" w:line="240" w:lineRule="auto"/>
        <w:ind w:right="3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42D3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BB3830" w:rsidRDefault="00BB3830" w:rsidP="00A42D37">
      <w:pPr>
        <w:spacing w:after="0" w:line="240" w:lineRule="auto"/>
        <w:ind w:right="3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inline distT="0" distB="0" distL="0" distR="0">
            <wp:extent cx="5940425" cy="2298824"/>
            <wp:effectExtent l="0" t="0" r="3175" b="6350"/>
            <wp:docPr id="1" name="Рисунок 1" descr="C:\Users\Aleksandr Kochnew\OneDrive\Рабочий стол\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ksandr Kochnew\OneDrive\Рабочий стол\5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9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830" w:rsidRDefault="00BB3830" w:rsidP="00A42D37">
      <w:pPr>
        <w:spacing w:after="0" w:line="240" w:lineRule="auto"/>
        <w:ind w:right="3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42D37" w:rsidRPr="00A42D37" w:rsidRDefault="00A42D37" w:rsidP="00A42D37">
      <w:pPr>
        <w:spacing w:after="0" w:line="240" w:lineRule="auto"/>
        <w:ind w:right="30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A42D37" w:rsidRPr="00A42D37" w:rsidRDefault="00A42D37" w:rsidP="00A42D37">
      <w:pPr>
        <w:spacing w:after="0" w:line="240" w:lineRule="auto"/>
        <w:ind w:right="30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right="30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Положение</w:t>
      </w:r>
      <w:r w:rsidRPr="00A42D3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right="30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о преподавании учебного курса «Основы религиозных культур и светской этики» (ОРКСЭ) в 4 классах и реализации предметной области «Основы духовно-нравственной культуры народов России» (ОДНКНР)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в 5</w:t>
      </w:r>
      <w:r w:rsidRPr="00A42D3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классах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в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A42D3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О</w:t>
      </w:r>
      <w:r w:rsidRPr="00A42D3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БУ   СОШ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. Благовещенка. </w:t>
      </w:r>
      <w:r w:rsidRPr="00A42D3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right="30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1. Общие положения</w:t>
      </w:r>
      <w:r w:rsidRPr="00A42D3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1"/>
        </w:numPr>
        <w:spacing w:after="0" w:line="240" w:lineRule="auto"/>
        <w:ind w:left="75" w:firstLine="12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Настоящее Положение разработано в соответствии с Законом РФ «Об образовании в Российской Федерации» №273-Ф3 от 29.12.2012, Федеральными государственными образовательными стандартами начального и основного общего образования, утвержденными 06.10.2009 приказ №373, 17.12.2010 приказ № 1897 и внесенными изменениями, утвержденными 22.09.2011 приказ №2357; </w:t>
      </w:r>
      <w:proofErr w:type="gramStart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основании Инструктивно-нормативного письма Министерства образования и науки РФ «Об обучении основам религиозных культур и светской этики</w:t>
      </w:r>
      <w:r w:rsidRPr="00A42D3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в общеобразовательных 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учреждениях Российской Федерации» № 08-250 от 22.08.2012; Поручение Президента Российской Федерации от 2 августа 2009 года (Пр-2009 ВП-П44-4632); Письмо </w:t>
      </w:r>
      <w:proofErr w:type="spellStart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Минобрнауки</w:t>
      </w:r>
      <w:proofErr w:type="spellEnd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России от 31.03.2015, №08-461 «О направлении регламента выбора модуля 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val="en-US" w:eastAsia="ru-RU"/>
        </w:rPr>
        <w:t>UHKCJ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»; Письмо </w:t>
      </w:r>
      <w:proofErr w:type="spellStart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Минобрнауки</w:t>
      </w:r>
      <w:proofErr w:type="spellEnd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России от 25.05.2015г. №08-761 «Об изучении предметных областей:</w:t>
      </w:r>
      <w:proofErr w:type="gramEnd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«Основы религиозных культур и светской этики» и «Основы духовно-нравственной культуры народов России».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2"/>
        </w:numPr>
        <w:spacing w:after="0" w:line="240" w:lineRule="auto"/>
        <w:ind w:left="75" w:firstLine="117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Настоящее Положение обсуждается педагогическим советом, утверждается руководителем в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A42D3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О</w:t>
      </w:r>
      <w:r w:rsidRPr="00A42D3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БУ   СОШ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 Благовещенка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3"/>
        </w:numPr>
        <w:spacing w:after="0" w:line="240" w:lineRule="auto"/>
        <w:ind w:left="75" w:firstLine="1095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Учебный курс «Основы религиозных культур и светской этики» (ОРКСЭ) включает в себя 6 модулей: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4"/>
        </w:numPr>
        <w:spacing w:after="0" w:line="240" w:lineRule="auto"/>
        <w:ind w:left="75" w:firstLine="19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Основы православной культуры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5"/>
        </w:numPr>
        <w:spacing w:after="0" w:line="240" w:lineRule="auto"/>
        <w:ind w:left="75"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Основы мировых религиозных культур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Default="00A42D37" w:rsidP="00A42D37">
      <w:pPr>
        <w:numPr>
          <w:ilvl w:val="0"/>
          <w:numId w:val="6"/>
        </w:numPr>
        <w:spacing w:after="0" w:line="240" w:lineRule="auto"/>
        <w:ind w:left="75"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Основы светской этики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4.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Содержание каждого модуля ориентировано на знакомство с соответствующей культурой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религиозной или светской традицией и не содержит критических оценок других религий и мировоззрений. 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5.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рамках преподавания комплексного учебного курса ОРКСЭ не предусматривается обучение религии (преподавание вероучения).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6.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Настоящее</w:t>
      </w:r>
      <w:r w:rsidRPr="00A42D37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 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Положение регулирует контроль и оценку результатов </w:t>
      </w:r>
      <w:proofErr w:type="gramStart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обучения по</w:t>
      </w:r>
      <w:proofErr w:type="gramEnd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 учебному курсу «Основы религиозных культур и светской этики» (далее ОРКСЭ) в 4 классе и учебному 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предмету «Основы духовно-нравственной культуры народов России» (далее ОДНКНР) в 5 классе.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375" w:right="375"/>
        <w:jc w:val="right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2. Цель и задачи комплексного учебного курса «Основы религиозных культур и светской этики» и «Основы духовно-нравственных культур народов России».</w:t>
      </w:r>
      <w:r w:rsidRPr="00A42D3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5" w:right="15" w:firstLine="735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2.1. Цель учебных курсов ОРКСЭ и ОДНКНР предполагает</w:t>
      </w:r>
      <w:proofErr w:type="gramStart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ф</w:t>
      </w:r>
      <w:proofErr w:type="gramEnd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5" w:firstLine="735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2.2.Задачи учебного курса ОРКСЭ: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10"/>
        </w:numPr>
        <w:spacing w:after="0" w:line="240" w:lineRule="auto"/>
        <w:ind w:left="15" w:firstLine="11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этики; (в соответствии с выбором)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11"/>
        </w:numPr>
        <w:spacing w:after="0" w:line="240" w:lineRule="auto"/>
        <w:ind w:left="15" w:firstLine="10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12"/>
        </w:numPr>
        <w:spacing w:after="0" w:line="240" w:lineRule="auto"/>
        <w:ind w:left="15" w:firstLine="9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обобщение знаний, понятий и представлений о духовной культуре и морали, полученных обучающимися в начальной школе, и формирование у них ценностн</w:t>
      </w:r>
      <w:proofErr w:type="gramStart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о-</w:t>
      </w:r>
      <w:proofErr w:type="gramEnd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13"/>
        </w:numPr>
        <w:spacing w:after="0" w:line="240" w:lineRule="auto"/>
        <w:ind w:left="15" w:firstLine="10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развитие способностей младших школьников к общению в полиэтнической и много конфессиональной среде на основе взаимного уважения и диалога во имя общественного мира и согласия.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5" w:right="15" w:firstLine="72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2.3. </w:t>
      </w:r>
      <w:proofErr w:type="gramStart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Предметная область «Основы духовно-нравственной культуры народов России» (далее - предметная область ОДНКНР) в соответствии с вводимым федеральным государственным образовательным стандартом основного общего образования с 1 сентября 2015 года должна обеспечить,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proofErr w:type="gramEnd"/>
    </w:p>
    <w:p w:rsidR="00A42D37" w:rsidRPr="00A42D37" w:rsidRDefault="00A42D37" w:rsidP="00A42D37">
      <w:pPr>
        <w:spacing w:after="0" w:line="240" w:lineRule="auto"/>
        <w:ind w:left="15" w:right="15" w:firstLine="72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Предметная область ОДНКНР является логическим продолжением предметной области (учебного предмета) ОРКСЭ начальной школы. В рамках предметной области ОДНКНР возможна реализация учебных предметов, учитывающих региональные, национальные и этнокультурные особенности народов Российской Федерации, которые обеспечивают достижение следующих результатов: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5" w:right="15" w:firstLine="72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5" w:right="15" w:firstLine="72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 </w:t>
      </w:r>
      <w:proofErr w:type="spellStart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потребительстве</w:t>
      </w:r>
      <w:proofErr w:type="spellEnd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;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5" w:right="15" w:firstLine="72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5" w:right="15" w:firstLine="72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-понимание значения нравственности, веры и религии в жизни человека, семьи и общества;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5" w:right="15" w:firstLine="72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-формирование представлений об исторической роли традиционных религий и гражданского общества в становлении российской государственности. Предметная область ОДНКНР может быть реализована </w:t>
      </w:r>
      <w:proofErr w:type="gramStart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через</w:t>
      </w:r>
      <w:proofErr w:type="gramEnd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: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14"/>
        </w:numPr>
        <w:spacing w:after="0" w:line="240" w:lineRule="auto"/>
        <w:ind w:left="15" w:firstLine="109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15"/>
        </w:numPr>
        <w:spacing w:after="0" w:line="240" w:lineRule="auto"/>
        <w:ind w:left="15" w:firstLine="106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включение в рабочие программы учебных предметов, курсов, дисциплин (модулей) других предметных областей тем, содержащих вопросы </w:t>
      </w:r>
      <w:proofErr w:type="spellStart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духовнонравственного</w:t>
      </w:r>
      <w:proofErr w:type="spellEnd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воспитания;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16"/>
        </w:numPr>
        <w:spacing w:after="0" w:line="240" w:lineRule="auto"/>
        <w:ind w:left="15" w:firstLine="11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5" w:right="15" w:firstLine="72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Согласно нормам части 2 статьи 28 Федерального закона образовательные организации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5" w:right="15" w:firstLine="72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5" w:right="15" w:firstLine="72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Принятие решения о реализации предметной области ОДНКНР через внеурочную деятельность, а также решения о выборе учебно-методического обеспечения предметной области ОДНКНР, включение учебных модулей, содержащих вопросы духовно- нравственного воспитания, в учебные предметы других предметных областей относится к компетенции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МОБУ СОШ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 Благовещенка.</w:t>
      </w:r>
    </w:p>
    <w:p w:rsidR="00A42D37" w:rsidRPr="00A42D37" w:rsidRDefault="00A42D37" w:rsidP="00A42D37">
      <w:pPr>
        <w:spacing w:after="0" w:line="240" w:lineRule="auto"/>
        <w:ind w:left="1530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3. Программно-методическое обеспечение учебного курса</w:t>
      </w:r>
      <w:r w:rsidRPr="00A42D3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17"/>
        </w:numPr>
        <w:spacing w:after="0" w:line="240" w:lineRule="auto"/>
        <w:ind w:left="15" w:firstLine="11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Обучение курса ОРКСЭ, ОДНКНР ведется по учебникам и учебным пособиям, рекомендованным Министерством образования и науки Российской Федерации.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18"/>
        </w:numPr>
        <w:spacing w:after="0" w:line="240" w:lineRule="auto"/>
        <w:ind w:left="15" w:firstLine="123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Каждый ученик получает одно из шести предлагаемых учебных пособий, имеющих общую структуру из четырех блоков и связанных общими методологическими принципами, а также целями и задачами курса указанными выше.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19"/>
        </w:numPr>
        <w:spacing w:after="0" w:line="240" w:lineRule="auto"/>
        <w:ind w:left="15" w:firstLine="11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качестве методологического принципа разработки всех учебных пособий выбран культурологический подход, способствующий формированию у учащихся первоначальных представлений об основах религиозных культур и светской этики, учитывающий уже имеющийся круг знаний учащихся, а также </w:t>
      </w:r>
      <w:proofErr w:type="spellStart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межпредметное</w:t>
      </w:r>
      <w:proofErr w:type="spellEnd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взаимодействие. Все учебные пособия курса ОРКСЭ, ОДНКНР адаптированы с учетом возрастного восприятия младших подростков.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20"/>
        </w:numPr>
        <w:spacing w:after="0" w:line="240" w:lineRule="auto"/>
        <w:ind w:left="2670" w:firstLine="240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42D3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Организация преподавания курса</w:t>
      </w:r>
      <w:r w:rsidRPr="00A42D3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21"/>
        </w:numPr>
        <w:spacing w:after="0" w:line="240" w:lineRule="auto"/>
        <w:ind w:left="15" w:firstLine="12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Образовательное учреждение на основе определения образовательных, культурных и религиозных потребностей обучающихся и их родителей (законных представителей), а также собственных возможностей организации образовательного процесса самостоятельно определяет перечень модулей учебного курса ОРКСЭ, предлагаемых для изучения.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22"/>
        </w:numPr>
        <w:spacing w:after="0" w:line="240" w:lineRule="auto"/>
        <w:ind w:left="15" w:firstLine="123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Преподавать курс ОРКСЭ, ОДНКНР могут педагоги школы - учителя начальных классов, учителя гуманитарных предметов с необходимой квалификацией, прошедшие соответствующую подготовку.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23"/>
        </w:numPr>
        <w:spacing w:after="0" w:line="240" w:lineRule="auto"/>
        <w:ind w:left="15" w:firstLine="11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процессе изучения курса ОРКСЭ, ОДНКНР не предусмотрено выставление отметок учащимся. Результативность учащихся по курсу определяется на основании выполнения творческих работ, проектов, самооценки деятельности учеником, своих достижений (портфолио). Оценивается в журнале как «зачтено», «</w:t>
      </w:r>
      <w:proofErr w:type="spellStart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незачтено</w:t>
      </w:r>
      <w:proofErr w:type="spellEnd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24"/>
        </w:numPr>
        <w:spacing w:after="0" w:line="240" w:lineRule="auto"/>
        <w:ind w:left="15" w:firstLine="11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 учебному курсу ОРКСЭ, ОДНКНР не предусмотрены большие домашние задания.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25"/>
        </w:numPr>
        <w:spacing w:after="0" w:line="240" w:lineRule="auto"/>
        <w:ind w:left="2670" w:firstLine="240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42D3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Организация работы с родителями</w:t>
      </w:r>
      <w:r w:rsidRPr="00A42D3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26"/>
        </w:numPr>
        <w:spacing w:after="0" w:line="240" w:lineRule="auto"/>
        <w:ind w:left="15" w:firstLine="14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</w:t>
      </w:r>
      <w:r w:rsidRPr="00A42D37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 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общешкольном родительском собрании родители знакомятся с целями и задачами курса ОРКСЭ, ОДНКНР, его структурой, основным содержанием и организацией обучения.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27"/>
        </w:numPr>
        <w:spacing w:after="0" w:line="240" w:lineRule="auto"/>
        <w:ind w:left="15" w:firstLine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Родители знакомятся с содержанием всех модулей курса и учебников в школьной библиотеке.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28"/>
        </w:numPr>
        <w:spacing w:after="0" w:line="240" w:lineRule="auto"/>
        <w:ind w:left="15" w:firstLine="139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Классные руководители организуют консультации с учителями предметниками, ведущими курс ОРКСЭ, ОДНКНР для родителей (законных представителей) затрудняющихся в выборе модуля.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5" w:right="15" w:firstLine="72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5.4. Родители имеют право знакомиться с теоретическим материалом урока, методами и формами обучения, с творческими работами учащихся, выполненными после изучения темы.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5" w:right="15"/>
        <w:jc w:val="both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6. Оценивание уровня подготовки обучающихся по курсам «Основы религиозных культур и светской этики» и «Основы духовно-нравственных культур народов России».</w:t>
      </w:r>
      <w:r w:rsidRPr="00A42D3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29"/>
        </w:numPr>
        <w:spacing w:after="0" w:line="240" w:lineRule="auto"/>
        <w:ind w:left="15" w:firstLine="25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Исключается</w:t>
      </w:r>
      <w:r w:rsidRPr="00A42D37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 xml:space="preserve"> 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система балльного (отметочного) оценивания. Не допускается использование любой знаковой символики, заменяющей цифровую отметку. Допускается лишь словесная объяснительная оценка.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30"/>
        </w:numPr>
        <w:spacing w:after="0" w:line="240" w:lineRule="auto"/>
        <w:ind w:left="15" w:firstLine="124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5" w:right="15" w:firstLine="72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6.3.Оцениванию подлежат индивидуальные учебные достижения обучающихся (сравнение сегодняшних достижений ребенка с его собственными вчерашними достижениями). Положительно оценивается каждый удавшийся шаг ребенка, попытка (даже неудачная) самостоятельно найти ответ на вопрос. Оценке подлежит не только когнитивная составляющая ответа, а прежде всего качество ответов: в чём ребёнок видит ценность того или иного жизненного явления и насколько ярко и образно он может сформулировать, аргументировать свои мысли. Необходимо поощрять любое проявление инициативы, желание высказаться, ответить на вопрос, поработать у доски. Учить детей осуществлять самоконтроль: сравнивать свою работу с образцом, находить ошибки устанавливать их причины, самому вносить исправления. Осуществление информативной и регулируемой обратной связи с учащимися должно быть ориентировано на успех, содействовать становлению и развитию самооценки. Оценивание должно быть направлено на эффективное обучение ребенка.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31"/>
        </w:numPr>
        <w:spacing w:after="0" w:line="240" w:lineRule="auto"/>
        <w:ind w:left="15" w:firstLine="11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Для оценивания учебных достижений обучающихся использовать аутентичные способы (технология портфолио). Технология портфолио: составление портфеля творческих работ и достижений ученика, что позволит учащимся производить самооценку своей деятельности в курсе ОРКСЭ и ОДНКНР.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32"/>
        </w:numPr>
        <w:spacing w:after="0" w:line="240" w:lineRule="auto"/>
        <w:ind w:left="15" w:firstLine="11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 ОРКСЭ и ОДНКНР контрольные работы не проводятся. Для оперативного контроля знаний и умений по курсу используются систематизированные упражнения и тестовые задания разных типов, творческие работы.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33"/>
        </w:numPr>
        <w:spacing w:after="0" w:line="240" w:lineRule="auto"/>
        <w:ind w:left="15" w:firstLine="11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 ОРКСЭ и ОДНКНР </w:t>
      </w:r>
      <w:proofErr w:type="gramStart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без</w:t>
      </w:r>
      <w:proofErr w:type="gramEnd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отметочная</w:t>
      </w:r>
      <w:proofErr w:type="gramEnd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система оценивания устанавливается в течение всего учебного года.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3000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7. Критерии оценивания работ.</w:t>
      </w:r>
      <w:r w:rsidRPr="00A42D3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5" w:firstLine="72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7.1. Критерии оценки на основе портфолио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5" w:right="15" w:firstLine="72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7.1.1. Структура портфолио представлена обязательной и дополнительной частями. Обязательную часть включает: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34"/>
        </w:numPr>
        <w:spacing w:after="0" w:line="240" w:lineRule="auto"/>
        <w:ind w:left="15" w:firstLine="10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подготовленное, оформленное и представленное сообщение по заданной или выбранной самостоятельно теме (не менее одного раза в полугодие);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35"/>
        </w:numPr>
        <w:spacing w:after="0" w:line="240" w:lineRule="auto"/>
        <w:ind w:left="15" w:firstLine="106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выполненная и оформленная индивидуально или в группе творческая работа, проект (не менее одного раза в год).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5" w:firstLine="72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Дополнительная часть портфолио включает: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36"/>
        </w:numPr>
        <w:spacing w:after="0" w:line="240" w:lineRule="auto"/>
        <w:ind w:left="120" w:firstLine="9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терминологический диктант (контролирующий не только знание терминологии, но и понимание базовых национальных ценностей) и результаты его выполнения (не менее одного за полугодие);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37"/>
        </w:numPr>
        <w:spacing w:after="0" w:line="240" w:lineRule="auto"/>
        <w:ind w:left="120" w:firstLine="109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другие работы по выбору обучаемых и их родителей, свидетельствующие об успешном освоении программы учебного предмета.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20" w:firstLine="72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7.2. Творческая работа.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38"/>
        </w:numPr>
        <w:spacing w:after="0" w:line="240" w:lineRule="auto"/>
        <w:ind w:left="120" w:firstLine="1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Творческая работа выявляет </w:t>
      </w:r>
      <w:proofErr w:type="spellStart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сформированность</w:t>
      </w:r>
      <w:proofErr w:type="spellEnd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уровня грамотности и компетентности учащегося, является основной формой проверки умения учеником правильно и последовательно излагать мысли, делать самостоятельные выводы, проверяет речевую подготовку учащегося.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39"/>
        </w:numPr>
        <w:spacing w:after="0" w:line="240" w:lineRule="auto"/>
        <w:ind w:left="120" w:firstLine="13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Любая творческая работа включает в себя три части: вступление, основную часть, заключение и оформляется в соответствии с едиными нормами и правилами, предъявляемыми к работам такого уровня.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40"/>
        </w:numPr>
        <w:spacing w:after="0" w:line="240" w:lineRule="auto"/>
        <w:ind w:left="120" w:firstLine="13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 помощью творческой работы проверяется: умение раскрывать тему; умение использовать языковые средства, предметные понятия, в соответствии со стилем, темой и задачей высказывания (работы); соблюдение языковых норм и правил правописания; качество оформления работы, использование иллюстративного материала.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41"/>
        </w:numPr>
        <w:spacing w:after="0" w:line="240" w:lineRule="auto"/>
        <w:ind w:left="120" w:firstLine="13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Содержание творческой работы оценивается по следующим критериям: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5"/>
        <w:gridCol w:w="6505"/>
        <w:gridCol w:w="1781"/>
      </w:tblGrid>
      <w:tr w:rsidR="00A42D37" w:rsidRPr="00A42D37" w:rsidTr="00A42D37">
        <w:trPr>
          <w:trHeight w:val="5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2D37" w:rsidRPr="00A42D37" w:rsidRDefault="00A42D37" w:rsidP="00A42D37">
            <w:pPr>
              <w:spacing w:after="0" w:line="240" w:lineRule="auto"/>
              <w:ind w:left="25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№ </w:t>
            </w:r>
            <w:proofErr w:type="gramStart"/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п</w:t>
            </w:r>
            <w:proofErr w:type="gramEnd"/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/п</w:t>
            </w: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2D37" w:rsidRPr="00A42D37" w:rsidRDefault="00A42D37" w:rsidP="00A42D37">
            <w:pPr>
              <w:spacing w:after="0" w:line="240" w:lineRule="auto"/>
              <w:ind w:left="28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Критерии</w:t>
            </w: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2D37" w:rsidRPr="00A42D37" w:rsidRDefault="00A42D37" w:rsidP="00A42D37">
            <w:pPr>
              <w:spacing w:after="0" w:line="240" w:lineRule="auto"/>
              <w:ind w:right="45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Оценка в баллах</w:t>
            </w: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42D37" w:rsidRPr="00A42D37" w:rsidTr="00A42D37">
        <w:trPr>
          <w:trHeight w:val="30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2D37" w:rsidRPr="00A42D37" w:rsidRDefault="00A42D37" w:rsidP="00A42D37">
            <w:pPr>
              <w:spacing w:after="0" w:line="240" w:lineRule="auto"/>
              <w:ind w:left="48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1.</w:t>
            </w: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2D37" w:rsidRPr="00A42D37" w:rsidRDefault="00A42D37" w:rsidP="00A42D3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Соответствие названия проекта содержанию</w:t>
            </w: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2D37" w:rsidRPr="00A42D37" w:rsidRDefault="00A42D37" w:rsidP="00A42D37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0-1</w:t>
            </w: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42D37" w:rsidRPr="00A42D37" w:rsidTr="00A42D37">
        <w:trPr>
          <w:trHeight w:val="5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2D37" w:rsidRPr="00A42D37" w:rsidRDefault="00A42D37" w:rsidP="00A42D37">
            <w:pPr>
              <w:spacing w:after="0" w:line="240" w:lineRule="auto"/>
              <w:ind w:left="48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2.</w:t>
            </w: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2D37" w:rsidRPr="00A42D37" w:rsidRDefault="00A42D37" w:rsidP="00A42D3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Раскрытие темы: постановка вопроса, ответ на вопрос, вывод</w:t>
            </w: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2D37" w:rsidRPr="00A42D37" w:rsidRDefault="00A42D37" w:rsidP="00A42D37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0-6</w:t>
            </w: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42D37" w:rsidRPr="00A42D37" w:rsidTr="00A42D37">
        <w:trPr>
          <w:trHeight w:val="30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2D37" w:rsidRPr="00A42D37" w:rsidRDefault="00A42D37" w:rsidP="00A42D37">
            <w:pPr>
              <w:spacing w:after="0" w:line="240" w:lineRule="auto"/>
              <w:ind w:left="48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3.</w:t>
            </w: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2D37" w:rsidRPr="00A42D37" w:rsidRDefault="00A42D37" w:rsidP="00A42D3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Оформление: иллюстрации, рисунки, фотографии</w:t>
            </w: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2D37" w:rsidRPr="00A42D37" w:rsidRDefault="00A42D37" w:rsidP="00A42D37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0-2</w:t>
            </w: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42D37" w:rsidRPr="00A42D37" w:rsidTr="00A42D37">
        <w:trPr>
          <w:trHeight w:val="5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2D37" w:rsidRPr="00A42D37" w:rsidRDefault="00A42D37" w:rsidP="00A42D37">
            <w:pPr>
              <w:spacing w:after="0" w:line="240" w:lineRule="auto"/>
              <w:ind w:left="48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4.</w:t>
            </w: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2D37" w:rsidRPr="00A42D37" w:rsidRDefault="00A42D37" w:rsidP="00A42D3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Те</w:t>
            </w:r>
            <w:proofErr w:type="gramStart"/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кст гр</w:t>
            </w:r>
            <w:proofErr w:type="gramEnd"/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амотно написан, идеи ясно изложены и структурированы</w:t>
            </w: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2D37" w:rsidRPr="00A42D37" w:rsidRDefault="00A42D37" w:rsidP="00A42D37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0-3</w:t>
            </w: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A42D37" w:rsidRPr="00A42D37" w:rsidTr="00A42D37">
        <w:trPr>
          <w:trHeight w:val="139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2D37" w:rsidRPr="00A42D37" w:rsidRDefault="00A42D37" w:rsidP="00A42D37">
            <w:pPr>
              <w:spacing w:after="0" w:line="240" w:lineRule="auto"/>
              <w:ind w:left="48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5.</w:t>
            </w: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2D37" w:rsidRPr="00A42D37" w:rsidRDefault="00A42D37" w:rsidP="00A42D3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Наличие ценностно-смысловых установок: знание норм (когнитивный компонент), наличие позитивного отношения к нормам (ценностный компонент), принятие норм (эмоциональный компонент), поведение в соответствии с нормами</w:t>
            </w: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2D37" w:rsidRPr="00A42D37" w:rsidRDefault="00A42D37" w:rsidP="00A42D37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0-4</w:t>
            </w:r>
            <w:r w:rsidRPr="00A42D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</w:tbl>
    <w:p w:rsidR="00A42D37" w:rsidRPr="00A42D37" w:rsidRDefault="00A42D37" w:rsidP="00A42D37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Arial Unicode MS" w:eastAsia="Arial Unicode MS" w:hAnsi="Arial Unicode MS" w:cs="Arial Unicode MS" w:hint="eastAsia"/>
          <w:color w:val="000000"/>
          <w:sz w:val="2"/>
          <w:szCs w:val="2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2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Максимальный балл - 16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2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7.3. Критерии оценки тестовой работы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42"/>
        </w:numPr>
        <w:spacing w:after="0" w:line="240" w:lineRule="auto"/>
        <w:ind w:left="120" w:firstLine="645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Тестовая работа используется для оценки освоения </w:t>
      </w:r>
      <w:proofErr w:type="gramStart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обучающимися</w:t>
      </w:r>
      <w:proofErr w:type="gramEnd"/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когнитивного компонента содержания ОРКСЭ и ОДНКНР.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43"/>
        </w:numPr>
        <w:spacing w:after="0" w:line="240" w:lineRule="auto"/>
        <w:ind w:left="120" w:firstLine="60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Тестовая работа может быть использована для тематического и итогового контроля.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44"/>
        </w:numPr>
        <w:spacing w:after="0" w:line="240" w:lineRule="auto"/>
        <w:ind w:left="120" w:firstLine="585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 выполнении 50% и более объема тестовой работы уровень знаний обучающихся оценивается как зачет; при выполнении менее 50 % объема тестовой работы - как незачет.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20" w:right="12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8. Ведение документации. 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spacing w:after="0" w:line="240" w:lineRule="auto"/>
        <w:ind w:left="120" w:right="12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8.1. Учитель: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45"/>
        </w:numPr>
        <w:spacing w:after="0" w:line="240" w:lineRule="auto"/>
        <w:ind w:left="15" w:firstLine="64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 каждому предмету составляет рабочую программу на год, которая является основой планирования педагогической деятельности учителя.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46"/>
        </w:numPr>
        <w:spacing w:after="0" w:line="240" w:lineRule="auto"/>
        <w:ind w:left="15" w:firstLine="7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Классный журнал является главным документом учителя и заполняется соответственно программе. Отметки по проектной деятельности не выставляются.</w:t>
      </w: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42D37" w:rsidRPr="00A42D37" w:rsidRDefault="00A42D37" w:rsidP="00A42D37">
      <w:pPr>
        <w:numPr>
          <w:ilvl w:val="0"/>
          <w:numId w:val="47"/>
        </w:numPr>
        <w:spacing w:after="0" w:line="240" w:lineRule="auto"/>
        <w:ind w:left="15" w:firstLine="7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42D3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Качество усвоения знаний и умений оценивается следующими видами оценочных </w:t>
      </w:r>
    </w:p>
    <w:p w:rsidR="00733E82" w:rsidRDefault="00733E82"/>
    <w:sectPr w:rsidR="00733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E9F"/>
    <w:multiLevelType w:val="multilevel"/>
    <w:tmpl w:val="047EB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B3AD5"/>
    <w:multiLevelType w:val="multilevel"/>
    <w:tmpl w:val="976209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B0B47"/>
    <w:multiLevelType w:val="multilevel"/>
    <w:tmpl w:val="87F403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494386"/>
    <w:multiLevelType w:val="multilevel"/>
    <w:tmpl w:val="48A656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C817DD"/>
    <w:multiLevelType w:val="multilevel"/>
    <w:tmpl w:val="39165E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E9028A"/>
    <w:multiLevelType w:val="multilevel"/>
    <w:tmpl w:val="15CA4A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3F39DB"/>
    <w:multiLevelType w:val="multilevel"/>
    <w:tmpl w:val="8A542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BE12CB"/>
    <w:multiLevelType w:val="multilevel"/>
    <w:tmpl w:val="41165B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6B75F2"/>
    <w:multiLevelType w:val="multilevel"/>
    <w:tmpl w:val="24A8AF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1D3A04"/>
    <w:multiLevelType w:val="multilevel"/>
    <w:tmpl w:val="E536E9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58074B"/>
    <w:multiLevelType w:val="multilevel"/>
    <w:tmpl w:val="E90E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E34EC4"/>
    <w:multiLevelType w:val="multilevel"/>
    <w:tmpl w:val="FEB86A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9E7927"/>
    <w:multiLevelType w:val="multilevel"/>
    <w:tmpl w:val="49607D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984E5D"/>
    <w:multiLevelType w:val="multilevel"/>
    <w:tmpl w:val="02F49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FD410C"/>
    <w:multiLevelType w:val="multilevel"/>
    <w:tmpl w:val="5322B5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1E75AF"/>
    <w:multiLevelType w:val="multilevel"/>
    <w:tmpl w:val="02D894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3E2EB1"/>
    <w:multiLevelType w:val="multilevel"/>
    <w:tmpl w:val="FC14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54286E"/>
    <w:multiLevelType w:val="multilevel"/>
    <w:tmpl w:val="5C4C32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084C1C"/>
    <w:multiLevelType w:val="multilevel"/>
    <w:tmpl w:val="1A1044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0F6A09"/>
    <w:multiLevelType w:val="multilevel"/>
    <w:tmpl w:val="49F0F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B16C59"/>
    <w:multiLevelType w:val="multilevel"/>
    <w:tmpl w:val="E20A2E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8413B6"/>
    <w:multiLevelType w:val="multilevel"/>
    <w:tmpl w:val="CA466C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F7025E"/>
    <w:multiLevelType w:val="multilevel"/>
    <w:tmpl w:val="097AFF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A8053B"/>
    <w:multiLevelType w:val="multilevel"/>
    <w:tmpl w:val="CF0C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7E2180"/>
    <w:multiLevelType w:val="multilevel"/>
    <w:tmpl w:val="CEF06D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A276E5"/>
    <w:multiLevelType w:val="multilevel"/>
    <w:tmpl w:val="F1585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231027"/>
    <w:multiLevelType w:val="multilevel"/>
    <w:tmpl w:val="A04C2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2FD2263"/>
    <w:multiLevelType w:val="multilevel"/>
    <w:tmpl w:val="DA84A4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FB344E"/>
    <w:multiLevelType w:val="multilevel"/>
    <w:tmpl w:val="AD8E91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7264250"/>
    <w:multiLevelType w:val="multilevel"/>
    <w:tmpl w:val="73A4BF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AE6D24"/>
    <w:multiLevelType w:val="multilevel"/>
    <w:tmpl w:val="75E07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925CA0"/>
    <w:multiLevelType w:val="multilevel"/>
    <w:tmpl w:val="5B263E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2A138B0"/>
    <w:multiLevelType w:val="multilevel"/>
    <w:tmpl w:val="CBEA58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5503A0"/>
    <w:multiLevelType w:val="multilevel"/>
    <w:tmpl w:val="8CCCE6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791D20"/>
    <w:multiLevelType w:val="multilevel"/>
    <w:tmpl w:val="F9BE99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3E55A4"/>
    <w:multiLevelType w:val="multilevel"/>
    <w:tmpl w:val="8F7AAD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F7128F"/>
    <w:multiLevelType w:val="multilevel"/>
    <w:tmpl w:val="61CA05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451609"/>
    <w:multiLevelType w:val="multilevel"/>
    <w:tmpl w:val="FDCACB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4680FE7"/>
    <w:multiLevelType w:val="multilevel"/>
    <w:tmpl w:val="6D909D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6450D29"/>
    <w:multiLevelType w:val="multilevel"/>
    <w:tmpl w:val="040236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4F36CA"/>
    <w:multiLevelType w:val="multilevel"/>
    <w:tmpl w:val="5C4658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1D32D7"/>
    <w:multiLevelType w:val="multilevel"/>
    <w:tmpl w:val="4E3E1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EC2114"/>
    <w:multiLevelType w:val="multilevel"/>
    <w:tmpl w:val="79F62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D471D4"/>
    <w:multiLevelType w:val="multilevel"/>
    <w:tmpl w:val="4B74F2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B0949E8"/>
    <w:multiLevelType w:val="multilevel"/>
    <w:tmpl w:val="37564D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CF631A4"/>
    <w:multiLevelType w:val="multilevel"/>
    <w:tmpl w:val="547A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070D3F"/>
    <w:multiLevelType w:val="multilevel"/>
    <w:tmpl w:val="A6B4B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8"/>
  </w:num>
  <w:num w:numId="3">
    <w:abstractNumId w:val="34"/>
  </w:num>
  <w:num w:numId="4">
    <w:abstractNumId w:val="30"/>
  </w:num>
  <w:num w:numId="5">
    <w:abstractNumId w:val="1"/>
  </w:num>
  <w:num w:numId="6">
    <w:abstractNumId w:val="44"/>
  </w:num>
  <w:num w:numId="7">
    <w:abstractNumId w:val="29"/>
  </w:num>
  <w:num w:numId="8">
    <w:abstractNumId w:val="36"/>
  </w:num>
  <w:num w:numId="9">
    <w:abstractNumId w:val="40"/>
  </w:num>
  <w:num w:numId="10">
    <w:abstractNumId w:val="41"/>
  </w:num>
  <w:num w:numId="11">
    <w:abstractNumId w:val="35"/>
  </w:num>
  <w:num w:numId="12">
    <w:abstractNumId w:val="42"/>
  </w:num>
  <w:num w:numId="13">
    <w:abstractNumId w:val="37"/>
  </w:num>
  <w:num w:numId="14">
    <w:abstractNumId w:val="0"/>
  </w:num>
  <w:num w:numId="15">
    <w:abstractNumId w:val="24"/>
  </w:num>
  <w:num w:numId="16">
    <w:abstractNumId w:val="39"/>
  </w:num>
  <w:num w:numId="17">
    <w:abstractNumId w:val="45"/>
  </w:num>
  <w:num w:numId="18">
    <w:abstractNumId w:val="17"/>
  </w:num>
  <w:num w:numId="19">
    <w:abstractNumId w:val="15"/>
  </w:num>
  <w:num w:numId="20">
    <w:abstractNumId w:val="7"/>
  </w:num>
  <w:num w:numId="21">
    <w:abstractNumId w:val="23"/>
  </w:num>
  <w:num w:numId="22">
    <w:abstractNumId w:val="18"/>
  </w:num>
  <w:num w:numId="23">
    <w:abstractNumId w:val="22"/>
  </w:num>
  <w:num w:numId="24">
    <w:abstractNumId w:val="4"/>
  </w:num>
  <w:num w:numId="25">
    <w:abstractNumId w:val="14"/>
  </w:num>
  <w:num w:numId="26">
    <w:abstractNumId w:val="25"/>
  </w:num>
  <w:num w:numId="27">
    <w:abstractNumId w:val="12"/>
  </w:num>
  <w:num w:numId="28">
    <w:abstractNumId w:val="5"/>
  </w:num>
  <w:num w:numId="29">
    <w:abstractNumId w:val="13"/>
  </w:num>
  <w:num w:numId="30">
    <w:abstractNumId w:val="32"/>
  </w:num>
  <w:num w:numId="31">
    <w:abstractNumId w:val="27"/>
  </w:num>
  <w:num w:numId="32">
    <w:abstractNumId w:val="38"/>
  </w:num>
  <w:num w:numId="33">
    <w:abstractNumId w:val="21"/>
  </w:num>
  <w:num w:numId="34">
    <w:abstractNumId w:val="16"/>
  </w:num>
  <w:num w:numId="35">
    <w:abstractNumId w:val="33"/>
  </w:num>
  <w:num w:numId="36">
    <w:abstractNumId w:val="6"/>
  </w:num>
  <w:num w:numId="37">
    <w:abstractNumId w:val="31"/>
  </w:num>
  <w:num w:numId="38">
    <w:abstractNumId w:val="46"/>
  </w:num>
  <w:num w:numId="39">
    <w:abstractNumId w:val="43"/>
  </w:num>
  <w:num w:numId="40">
    <w:abstractNumId w:val="9"/>
  </w:num>
  <w:num w:numId="41">
    <w:abstractNumId w:val="8"/>
  </w:num>
  <w:num w:numId="42">
    <w:abstractNumId w:val="19"/>
  </w:num>
  <w:num w:numId="43">
    <w:abstractNumId w:val="20"/>
  </w:num>
  <w:num w:numId="44">
    <w:abstractNumId w:val="3"/>
  </w:num>
  <w:num w:numId="45">
    <w:abstractNumId w:val="10"/>
  </w:num>
  <w:num w:numId="46">
    <w:abstractNumId w:val="11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37"/>
    <w:rsid w:val="00733E82"/>
    <w:rsid w:val="00A42D37"/>
    <w:rsid w:val="00BB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8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3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8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4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9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6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86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2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9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1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3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4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1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8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1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4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2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06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6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5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8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46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0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4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8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2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4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6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9420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1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1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03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55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5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7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04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16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4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85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7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1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9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7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13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5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26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23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8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9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4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4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0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4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1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7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2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2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2102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 Kochnew</dc:creator>
  <cp:lastModifiedBy>Aleksandr Kochnew</cp:lastModifiedBy>
  <cp:revision>2</cp:revision>
  <dcterms:created xsi:type="dcterms:W3CDTF">2021-02-25T16:30:00Z</dcterms:created>
  <dcterms:modified xsi:type="dcterms:W3CDTF">2021-02-25T16:49:00Z</dcterms:modified>
</cp:coreProperties>
</file>